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B0" w:rsidRPr="00472EB0" w:rsidRDefault="00472EB0" w:rsidP="00472EB0">
      <w:pPr>
        <w:widowControl/>
        <w:snapToGrid w:val="0"/>
        <w:spacing w:afterLines="100"/>
        <w:jc w:val="center"/>
        <w:rPr>
          <w:rFonts w:ascii="宋体" w:eastAsia="宋体" w:hAnsi="宋体" w:cs="宋体"/>
          <w:kern w:val="0"/>
          <w:sz w:val="24"/>
          <w:szCs w:val="24"/>
        </w:rPr>
      </w:pPr>
      <w:r w:rsidRPr="00472EB0">
        <w:rPr>
          <w:rFonts w:ascii="黑体" w:eastAsia="黑体" w:hAnsi="华文中宋" w:cs="宋体" w:hint="eastAsia"/>
          <w:b/>
          <w:kern w:val="0"/>
          <w:sz w:val="32"/>
        </w:rPr>
        <w:t>综合测评得分细则</w:t>
      </w:r>
    </w:p>
    <w:p w:rsidR="00472EB0" w:rsidRPr="00472EB0" w:rsidRDefault="00472EB0" w:rsidP="00472EB0">
      <w:pPr>
        <w:widowControl/>
        <w:snapToGrid w:val="0"/>
        <w:spacing w:line="520" w:lineRule="exact"/>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1</w:t>
      </w:r>
      <w:r w:rsidRPr="00472EB0">
        <w:rPr>
          <w:rFonts w:ascii="仿宋_GB2312" w:eastAsia="仿宋_GB2312" w:hAnsi="宋体" w:cs="宋体" w:hint="eastAsia"/>
          <w:color w:val="000000"/>
          <w:kern w:val="0"/>
          <w:sz w:val="28"/>
          <w:szCs w:val="28"/>
        </w:rPr>
        <w:t>．</w:t>
      </w:r>
      <w:r w:rsidRPr="00472EB0">
        <w:rPr>
          <w:rFonts w:ascii="仿宋_GB2312" w:eastAsia="仿宋_GB2312" w:hAnsi="宋体" w:cs="宋体" w:hint="eastAsia"/>
          <w:kern w:val="0"/>
          <w:sz w:val="28"/>
          <w:szCs w:val="28"/>
        </w:rPr>
        <w:t>智育成绩，记作A，采用本科一至三年级全部必修课程学分加权平均成绩（德育、体育须达到申请条件），计算方法如下：</w:t>
      </w:r>
    </w:p>
    <w:p w:rsidR="00472EB0" w:rsidRPr="00472EB0" w:rsidRDefault="00472EB0" w:rsidP="00472EB0">
      <w:pPr>
        <w:widowControl/>
        <w:snapToGrid w:val="0"/>
        <w:spacing w:line="520" w:lineRule="exact"/>
        <w:ind w:firstLineChars="200" w:firstLine="560"/>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某门课程学分积＝该门课程成绩×该门课程学分</w:t>
      </w:r>
    </w:p>
    <w:p w:rsidR="00472EB0" w:rsidRPr="00472EB0" w:rsidRDefault="00472EB0" w:rsidP="00472EB0">
      <w:pPr>
        <w:widowControl/>
        <w:snapToGrid w:val="0"/>
        <w:spacing w:line="520" w:lineRule="exact"/>
        <w:ind w:firstLineChars="200" w:firstLine="560"/>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学分加权平均成绩＝必修课程学分积总和÷必修课程学分总和</w:t>
      </w:r>
    </w:p>
    <w:p w:rsidR="00472EB0" w:rsidRPr="00472EB0" w:rsidRDefault="00472EB0" w:rsidP="00472EB0">
      <w:pPr>
        <w:widowControl/>
        <w:snapToGrid w:val="0"/>
        <w:spacing w:line="520" w:lineRule="exact"/>
        <w:ind w:firstLineChars="200" w:firstLine="560"/>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注：国内外交换学习的应届本科毕业生智育成绩由学院折算后参加全院统一排名。</w:t>
      </w:r>
    </w:p>
    <w:p w:rsidR="00472EB0" w:rsidRPr="00472EB0" w:rsidRDefault="00472EB0" w:rsidP="00472EB0">
      <w:pPr>
        <w:widowControl/>
        <w:snapToGrid w:val="0"/>
        <w:spacing w:line="520" w:lineRule="exact"/>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2</w:t>
      </w:r>
      <w:r w:rsidRPr="00472EB0">
        <w:rPr>
          <w:rFonts w:ascii="仿宋_GB2312" w:eastAsia="仿宋_GB2312" w:hAnsi="宋体" w:cs="宋体" w:hint="eastAsia"/>
          <w:color w:val="000000"/>
          <w:kern w:val="0"/>
          <w:sz w:val="28"/>
          <w:szCs w:val="28"/>
        </w:rPr>
        <w:t>．</w:t>
      </w:r>
      <w:r w:rsidRPr="00472EB0">
        <w:rPr>
          <w:rFonts w:ascii="仿宋_GB2312" w:eastAsia="仿宋_GB2312" w:hAnsi="宋体" w:cs="宋体" w:hint="eastAsia"/>
          <w:kern w:val="0"/>
          <w:sz w:val="28"/>
          <w:szCs w:val="28"/>
        </w:rPr>
        <w:t>加分成绩，记作B，分为B1类和B2类，每类只</w:t>
      </w:r>
      <w:proofErr w:type="gramStart"/>
      <w:r w:rsidRPr="00472EB0">
        <w:rPr>
          <w:rFonts w:ascii="仿宋_GB2312" w:eastAsia="仿宋_GB2312" w:hAnsi="宋体" w:cs="宋体" w:hint="eastAsia"/>
          <w:kern w:val="0"/>
          <w:sz w:val="28"/>
          <w:szCs w:val="28"/>
        </w:rPr>
        <w:t>计最高</w:t>
      </w:r>
      <w:proofErr w:type="gramEnd"/>
      <w:r w:rsidRPr="00472EB0">
        <w:rPr>
          <w:rFonts w:ascii="仿宋_GB2312" w:eastAsia="仿宋_GB2312" w:hAnsi="宋体" w:cs="宋体" w:hint="eastAsia"/>
          <w:kern w:val="0"/>
          <w:sz w:val="28"/>
          <w:szCs w:val="28"/>
        </w:rPr>
        <w:t>分，不累加，且两类加分合计总分上限5分，超过均按5分计。</w:t>
      </w:r>
    </w:p>
    <w:p w:rsidR="00472EB0" w:rsidRPr="00472EB0" w:rsidRDefault="00472EB0" w:rsidP="00472EB0">
      <w:pPr>
        <w:widowControl/>
        <w:snapToGrid w:val="0"/>
        <w:spacing w:line="520" w:lineRule="exact"/>
        <w:ind w:firstLine="555"/>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B1类：国家级“挑战杯”、电子设计竞赛、数学建模竞赛、智能汽车竞赛、信息安全竞赛、机械创新设计大赛、机器人大赛、ACM程序设计大赛，</w:t>
      </w:r>
      <w:proofErr w:type="gramStart"/>
      <w:r w:rsidRPr="00472EB0">
        <w:rPr>
          <w:rFonts w:ascii="仿宋_GB2312" w:eastAsia="仿宋_GB2312" w:hAnsi="宋体" w:cs="宋体" w:hint="eastAsia"/>
          <w:kern w:val="0"/>
          <w:sz w:val="28"/>
          <w:szCs w:val="28"/>
        </w:rPr>
        <w:t>最高奖加3分</w:t>
      </w:r>
      <w:proofErr w:type="gramEnd"/>
      <w:r w:rsidRPr="00472EB0">
        <w:rPr>
          <w:rFonts w:ascii="仿宋_GB2312" w:eastAsia="仿宋_GB2312" w:hAnsi="宋体" w:cs="宋体" w:hint="eastAsia"/>
          <w:kern w:val="0"/>
          <w:sz w:val="28"/>
          <w:szCs w:val="28"/>
        </w:rPr>
        <w:t>，次高奖加2分，再次高奖加1分。</w:t>
      </w:r>
      <w:proofErr w:type="gramStart"/>
      <w:r w:rsidRPr="00472EB0">
        <w:rPr>
          <w:rFonts w:ascii="仿宋_GB2312" w:eastAsia="仿宋_GB2312" w:hAnsi="宋体" w:cs="宋体" w:hint="eastAsia"/>
          <w:kern w:val="0"/>
          <w:sz w:val="28"/>
          <w:szCs w:val="28"/>
        </w:rPr>
        <w:t>获上述</w:t>
      </w:r>
      <w:proofErr w:type="gramEnd"/>
      <w:r w:rsidRPr="00472EB0">
        <w:rPr>
          <w:rFonts w:ascii="仿宋_GB2312" w:eastAsia="仿宋_GB2312" w:hAnsi="宋体" w:cs="宋体" w:hint="eastAsia"/>
          <w:kern w:val="0"/>
          <w:sz w:val="28"/>
          <w:szCs w:val="28"/>
        </w:rPr>
        <w:t>竞赛省级奖，分别加2分、1.5分、1分。</w:t>
      </w:r>
    </w:p>
    <w:p w:rsidR="00472EB0" w:rsidRPr="00472EB0" w:rsidRDefault="00472EB0" w:rsidP="00472EB0">
      <w:pPr>
        <w:widowControl/>
        <w:snapToGrid w:val="0"/>
        <w:spacing w:line="520" w:lineRule="exact"/>
        <w:ind w:firstLine="555"/>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B2类：国家级外语类竞赛、创业计划大赛、艺术类竞赛、体育类竞赛、辩论赛，获全国三好学生、优秀学生干部、优秀共青团员称号，最高奖（含称号）加2.5分，次高奖加1.5分，再次高奖加1分。</w:t>
      </w:r>
      <w:proofErr w:type="gramStart"/>
      <w:r w:rsidRPr="00472EB0">
        <w:rPr>
          <w:rFonts w:ascii="仿宋_GB2312" w:eastAsia="仿宋_GB2312" w:hAnsi="宋体" w:cs="宋体" w:hint="eastAsia"/>
          <w:kern w:val="0"/>
          <w:sz w:val="28"/>
          <w:szCs w:val="28"/>
        </w:rPr>
        <w:t>获上述</w:t>
      </w:r>
      <w:proofErr w:type="gramEnd"/>
      <w:r w:rsidRPr="00472EB0">
        <w:rPr>
          <w:rFonts w:ascii="仿宋_GB2312" w:eastAsia="仿宋_GB2312" w:hAnsi="宋体" w:cs="宋体" w:hint="eastAsia"/>
          <w:kern w:val="0"/>
          <w:sz w:val="28"/>
          <w:szCs w:val="28"/>
        </w:rPr>
        <w:t>竞赛省级奖（含称号），分别加1.5分、1分、0.5分。</w:t>
      </w:r>
    </w:p>
    <w:p w:rsidR="00472EB0" w:rsidRPr="00472EB0" w:rsidRDefault="00472EB0" w:rsidP="00472EB0">
      <w:pPr>
        <w:widowControl/>
        <w:snapToGrid w:val="0"/>
        <w:spacing w:line="520" w:lineRule="exact"/>
        <w:ind w:firstLineChars="200" w:firstLine="560"/>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未列出的其他奖励均不加分。接收加分证明材料截止到综合测评公示期最后一天。</w:t>
      </w:r>
    </w:p>
    <w:p w:rsidR="00472EB0" w:rsidRPr="00472EB0" w:rsidRDefault="00472EB0" w:rsidP="00472EB0">
      <w:pPr>
        <w:widowControl/>
        <w:snapToGrid w:val="0"/>
        <w:spacing w:line="520" w:lineRule="exact"/>
        <w:ind w:firstLineChars="200" w:firstLine="560"/>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注：从2013届本科毕业生开始，B1类和B2类不再累加，加分成绩只</w:t>
      </w:r>
      <w:proofErr w:type="gramStart"/>
      <w:r w:rsidRPr="00472EB0">
        <w:rPr>
          <w:rFonts w:ascii="仿宋_GB2312" w:eastAsia="仿宋_GB2312" w:hAnsi="宋体" w:cs="宋体" w:hint="eastAsia"/>
          <w:kern w:val="0"/>
          <w:sz w:val="28"/>
          <w:szCs w:val="28"/>
        </w:rPr>
        <w:t>取最高</w:t>
      </w:r>
      <w:proofErr w:type="gramEnd"/>
      <w:r w:rsidRPr="00472EB0">
        <w:rPr>
          <w:rFonts w:ascii="仿宋_GB2312" w:eastAsia="仿宋_GB2312" w:hAnsi="宋体" w:cs="宋体" w:hint="eastAsia"/>
          <w:kern w:val="0"/>
          <w:sz w:val="28"/>
          <w:szCs w:val="28"/>
        </w:rPr>
        <w:t>单项加分。</w:t>
      </w:r>
    </w:p>
    <w:p w:rsidR="00472EB0" w:rsidRPr="00472EB0" w:rsidRDefault="00472EB0" w:rsidP="00472EB0">
      <w:pPr>
        <w:widowControl/>
        <w:snapToGrid w:val="0"/>
        <w:spacing w:line="520" w:lineRule="exact"/>
        <w:jc w:val="left"/>
        <w:rPr>
          <w:rFonts w:ascii="宋体" w:eastAsia="宋体" w:hAnsi="宋体" w:cs="宋体"/>
          <w:kern w:val="0"/>
          <w:sz w:val="24"/>
          <w:szCs w:val="24"/>
        </w:rPr>
      </w:pPr>
      <w:r w:rsidRPr="00472EB0">
        <w:rPr>
          <w:rFonts w:ascii="仿宋_GB2312" w:eastAsia="仿宋_GB2312" w:hAnsi="宋体" w:cs="宋体" w:hint="eastAsia"/>
          <w:kern w:val="0"/>
          <w:sz w:val="28"/>
          <w:szCs w:val="28"/>
        </w:rPr>
        <w:t>3</w:t>
      </w:r>
      <w:r w:rsidRPr="00472EB0">
        <w:rPr>
          <w:rFonts w:ascii="仿宋_GB2312" w:eastAsia="仿宋_GB2312" w:hAnsi="宋体" w:cs="宋体" w:hint="eastAsia"/>
          <w:color w:val="000000"/>
          <w:kern w:val="0"/>
          <w:sz w:val="28"/>
          <w:szCs w:val="28"/>
        </w:rPr>
        <w:t>．</w:t>
      </w:r>
      <w:r w:rsidRPr="00472EB0">
        <w:rPr>
          <w:rFonts w:ascii="仿宋_GB2312" w:eastAsia="仿宋_GB2312" w:hAnsi="宋体" w:cs="宋体" w:hint="eastAsia"/>
          <w:kern w:val="0"/>
          <w:sz w:val="28"/>
          <w:szCs w:val="28"/>
        </w:rPr>
        <w:t>综合测评得分：A+B。</w:t>
      </w:r>
    </w:p>
    <w:p w:rsidR="00961B71" w:rsidRPr="00472EB0" w:rsidRDefault="00961B71" w:rsidP="00D12695"/>
    <w:sectPr w:rsidR="00961B71" w:rsidRPr="00472EB0" w:rsidSect="00961B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342A"/>
    <w:rsid w:val="000A342A"/>
    <w:rsid w:val="00472EB0"/>
    <w:rsid w:val="00934D0C"/>
    <w:rsid w:val="00961B71"/>
    <w:rsid w:val="00C865D7"/>
    <w:rsid w:val="00D12695"/>
    <w:rsid w:val="00F90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342A"/>
    <w:rPr>
      <w:b/>
      <w:bCs/>
    </w:rPr>
  </w:style>
</w:styles>
</file>

<file path=word/webSettings.xml><?xml version="1.0" encoding="utf-8"?>
<w:webSettings xmlns:r="http://schemas.openxmlformats.org/officeDocument/2006/relationships" xmlns:w="http://schemas.openxmlformats.org/wordprocessingml/2006/main">
  <w:divs>
    <w:div w:id="1098256928">
      <w:bodyDiv w:val="1"/>
      <w:marLeft w:val="0"/>
      <w:marRight w:val="0"/>
      <w:marTop w:val="0"/>
      <w:marBottom w:val="0"/>
      <w:divBdr>
        <w:top w:val="none" w:sz="0" w:space="0" w:color="auto"/>
        <w:left w:val="none" w:sz="0" w:space="0" w:color="auto"/>
        <w:bottom w:val="none" w:sz="0" w:space="0" w:color="auto"/>
        <w:right w:val="none" w:sz="0" w:space="0" w:color="auto"/>
      </w:divBdr>
      <w:divsChild>
        <w:div w:id="392970166">
          <w:marLeft w:val="0"/>
          <w:marRight w:val="0"/>
          <w:marTop w:val="0"/>
          <w:marBottom w:val="0"/>
          <w:divBdr>
            <w:top w:val="none" w:sz="0" w:space="0" w:color="auto"/>
            <w:left w:val="none" w:sz="0" w:space="0" w:color="auto"/>
            <w:bottom w:val="none" w:sz="0" w:space="0" w:color="auto"/>
            <w:right w:val="none" w:sz="0" w:space="0" w:color="auto"/>
          </w:divBdr>
          <w:divsChild>
            <w:div w:id="1520460607">
              <w:marLeft w:val="0"/>
              <w:marRight w:val="0"/>
              <w:marTop w:val="0"/>
              <w:marBottom w:val="0"/>
              <w:divBdr>
                <w:top w:val="none" w:sz="0" w:space="0" w:color="auto"/>
                <w:left w:val="none" w:sz="0" w:space="0" w:color="auto"/>
                <w:bottom w:val="none" w:sz="0" w:space="0" w:color="auto"/>
                <w:right w:val="none" w:sz="0" w:space="0" w:color="auto"/>
              </w:divBdr>
              <w:divsChild>
                <w:div w:id="1040974680">
                  <w:marLeft w:val="0"/>
                  <w:marRight w:val="0"/>
                  <w:marTop w:val="0"/>
                  <w:marBottom w:val="0"/>
                  <w:divBdr>
                    <w:top w:val="none" w:sz="0" w:space="0" w:color="auto"/>
                    <w:left w:val="none" w:sz="0" w:space="0" w:color="auto"/>
                    <w:bottom w:val="none" w:sz="0" w:space="0" w:color="auto"/>
                    <w:right w:val="none" w:sz="0" w:space="0" w:color="auto"/>
                  </w:divBdr>
                  <w:divsChild>
                    <w:div w:id="467093721">
                      <w:marLeft w:val="0"/>
                      <w:marRight w:val="0"/>
                      <w:marTop w:val="0"/>
                      <w:marBottom w:val="0"/>
                      <w:divBdr>
                        <w:top w:val="none" w:sz="0" w:space="0" w:color="auto"/>
                        <w:left w:val="none" w:sz="0" w:space="0" w:color="auto"/>
                        <w:bottom w:val="none" w:sz="0" w:space="0" w:color="auto"/>
                        <w:right w:val="none" w:sz="0" w:space="0" w:color="auto"/>
                      </w:divBdr>
                      <w:divsChild>
                        <w:div w:id="1650936644">
                          <w:marLeft w:val="0"/>
                          <w:marRight w:val="0"/>
                          <w:marTop w:val="0"/>
                          <w:marBottom w:val="0"/>
                          <w:divBdr>
                            <w:top w:val="none" w:sz="0" w:space="0" w:color="auto"/>
                            <w:left w:val="none" w:sz="0" w:space="0" w:color="auto"/>
                            <w:bottom w:val="none" w:sz="0" w:space="0" w:color="auto"/>
                            <w:right w:val="none" w:sz="0" w:space="0" w:color="auto"/>
                          </w:divBdr>
                          <w:divsChild>
                            <w:div w:id="1378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69163">
      <w:bodyDiv w:val="1"/>
      <w:marLeft w:val="0"/>
      <w:marRight w:val="0"/>
      <w:marTop w:val="0"/>
      <w:marBottom w:val="0"/>
      <w:divBdr>
        <w:top w:val="none" w:sz="0" w:space="0" w:color="auto"/>
        <w:left w:val="none" w:sz="0" w:space="0" w:color="auto"/>
        <w:bottom w:val="none" w:sz="0" w:space="0" w:color="auto"/>
        <w:right w:val="none" w:sz="0" w:space="0" w:color="auto"/>
      </w:divBdr>
      <w:divsChild>
        <w:div w:id="29695607">
          <w:marLeft w:val="0"/>
          <w:marRight w:val="0"/>
          <w:marTop w:val="0"/>
          <w:marBottom w:val="0"/>
          <w:divBdr>
            <w:top w:val="none" w:sz="0" w:space="0" w:color="auto"/>
            <w:left w:val="none" w:sz="0" w:space="0" w:color="auto"/>
            <w:bottom w:val="none" w:sz="0" w:space="0" w:color="auto"/>
            <w:right w:val="none" w:sz="0" w:space="0" w:color="auto"/>
          </w:divBdr>
          <w:divsChild>
            <w:div w:id="852568627">
              <w:marLeft w:val="0"/>
              <w:marRight w:val="0"/>
              <w:marTop w:val="0"/>
              <w:marBottom w:val="0"/>
              <w:divBdr>
                <w:top w:val="none" w:sz="0" w:space="0" w:color="auto"/>
                <w:left w:val="none" w:sz="0" w:space="0" w:color="auto"/>
                <w:bottom w:val="none" w:sz="0" w:space="0" w:color="auto"/>
                <w:right w:val="none" w:sz="0" w:space="0" w:color="auto"/>
              </w:divBdr>
              <w:divsChild>
                <w:div w:id="1555844917">
                  <w:marLeft w:val="0"/>
                  <w:marRight w:val="0"/>
                  <w:marTop w:val="0"/>
                  <w:marBottom w:val="0"/>
                  <w:divBdr>
                    <w:top w:val="none" w:sz="0" w:space="0" w:color="auto"/>
                    <w:left w:val="none" w:sz="0" w:space="0" w:color="auto"/>
                    <w:bottom w:val="none" w:sz="0" w:space="0" w:color="auto"/>
                    <w:right w:val="none" w:sz="0" w:space="0" w:color="auto"/>
                  </w:divBdr>
                  <w:divsChild>
                    <w:div w:id="2094474625">
                      <w:marLeft w:val="0"/>
                      <w:marRight w:val="0"/>
                      <w:marTop w:val="0"/>
                      <w:marBottom w:val="0"/>
                      <w:divBdr>
                        <w:top w:val="none" w:sz="0" w:space="0" w:color="auto"/>
                        <w:left w:val="none" w:sz="0" w:space="0" w:color="auto"/>
                        <w:bottom w:val="none" w:sz="0" w:space="0" w:color="auto"/>
                        <w:right w:val="none" w:sz="0" w:space="0" w:color="auto"/>
                      </w:divBdr>
                      <w:divsChild>
                        <w:div w:id="1993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6406">
      <w:bodyDiv w:val="1"/>
      <w:marLeft w:val="0"/>
      <w:marRight w:val="0"/>
      <w:marTop w:val="0"/>
      <w:marBottom w:val="0"/>
      <w:divBdr>
        <w:top w:val="none" w:sz="0" w:space="0" w:color="auto"/>
        <w:left w:val="none" w:sz="0" w:space="0" w:color="auto"/>
        <w:bottom w:val="none" w:sz="0" w:space="0" w:color="auto"/>
        <w:right w:val="none" w:sz="0" w:space="0" w:color="auto"/>
      </w:divBdr>
      <w:divsChild>
        <w:div w:id="1501239163">
          <w:marLeft w:val="0"/>
          <w:marRight w:val="0"/>
          <w:marTop w:val="0"/>
          <w:marBottom w:val="0"/>
          <w:divBdr>
            <w:top w:val="none" w:sz="0" w:space="0" w:color="auto"/>
            <w:left w:val="none" w:sz="0" w:space="0" w:color="auto"/>
            <w:bottom w:val="none" w:sz="0" w:space="0" w:color="auto"/>
            <w:right w:val="none" w:sz="0" w:space="0" w:color="auto"/>
          </w:divBdr>
          <w:divsChild>
            <w:div w:id="1163662363">
              <w:marLeft w:val="0"/>
              <w:marRight w:val="0"/>
              <w:marTop w:val="0"/>
              <w:marBottom w:val="0"/>
              <w:divBdr>
                <w:top w:val="none" w:sz="0" w:space="0" w:color="auto"/>
                <w:left w:val="none" w:sz="0" w:space="0" w:color="auto"/>
                <w:bottom w:val="none" w:sz="0" w:space="0" w:color="auto"/>
                <w:right w:val="none" w:sz="0" w:space="0" w:color="auto"/>
              </w:divBdr>
              <w:divsChild>
                <w:div w:id="1415709491">
                  <w:marLeft w:val="0"/>
                  <w:marRight w:val="0"/>
                  <w:marTop w:val="0"/>
                  <w:marBottom w:val="0"/>
                  <w:divBdr>
                    <w:top w:val="none" w:sz="0" w:space="0" w:color="auto"/>
                    <w:left w:val="none" w:sz="0" w:space="0" w:color="auto"/>
                    <w:bottom w:val="none" w:sz="0" w:space="0" w:color="auto"/>
                    <w:right w:val="none" w:sz="0" w:space="0" w:color="auto"/>
                  </w:divBdr>
                  <w:divsChild>
                    <w:div w:id="1751461560">
                      <w:marLeft w:val="0"/>
                      <w:marRight w:val="0"/>
                      <w:marTop w:val="0"/>
                      <w:marBottom w:val="0"/>
                      <w:divBdr>
                        <w:top w:val="none" w:sz="0" w:space="0" w:color="auto"/>
                        <w:left w:val="none" w:sz="0" w:space="0" w:color="auto"/>
                        <w:bottom w:val="none" w:sz="0" w:space="0" w:color="auto"/>
                        <w:right w:val="none" w:sz="0" w:space="0" w:color="auto"/>
                      </w:divBdr>
                      <w:divsChild>
                        <w:div w:id="712190581">
                          <w:marLeft w:val="0"/>
                          <w:marRight w:val="0"/>
                          <w:marTop w:val="0"/>
                          <w:marBottom w:val="0"/>
                          <w:divBdr>
                            <w:top w:val="none" w:sz="0" w:space="0" w:color="auto"/>
                            <w:left w:val="none" w:sz="0" w:space="0" w:color="auto"/>
                            <w:bottom w:val="none" w:sz="0" w:space="0" w:color="auto"/>
                            <w:right w:val="none" w:sz="0" w:space="0" w:color="auto"/>
                          </w:divBdr>
                          <w:divsChild>
                            <w:div w:id="1067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85935">
      <w:bodyDiv w:val="1"/>
      <w:marLeft w:val="0"/>
      <w:marRight w:val="0"/>
      <w:marTop w:val="0"/>
      <w:marBottom w:val="0"/>
      <w:divBdr>
        <w:top w:val="none" w:sz="0" w:space="0" w:color="auto"/>
        <w:left w:val="none" w:sz="0" w:space="0" w:color="auto"/>
        <w:bottom w:val="none" w:sz="0" w:space="0" w:color="auto"/>
        <w:right w:val="none" w:sz="0" w:space="0" w:color="auto"/>
      </w:divBdr>
      <w:divsChild>
        <w:div w:id="1284193840">
          <w:marLeft w:val="0"/>
          <w:marRight w:val="0"/>
          <w:marTop w:val="0"/>
          <w:marBottom w:val="0"/>
          <w:divBdr>
            <w:top w:val="none" w:sz="0" w:space="0" w:color="auto"/>
            <w:left w:val="none" w:sz="0" w:space="0" w:color="auto"/>
            <w:bottom w:val="none" w:sz="0" w:space="0" w:color="auto"/>
            <w:right w:val="none" w:sz="0" w:space="0" w:color="auto"/>
          </w:divBdr>
          <w:divsChild>
            <w:div w:id="1355962062">
              <w:marLeft w:val="0"/>
              <w:marRight w:val="0"/>
              <w:marTop w:val="0"/>
              <w:marBottom w:val="0"/>
              <w:divBdr>
                <w:top w:val="none" w:sz="0" w:space="0" w:color="auto"/>
                <w:left w:val="none" w:sz="0" w:space="0" w:color="auto"/>
                <w:bottom w:val="none" w:sz="0" w:space="0" w:color="auto"/>
                <w:right w:val="none" w:sz="0" w:space="0" w:color="auto"/>
              </w:divBdr>
              <w:divsChild>
                <w:div w:id="1616134314">
                  <w:marLeft w:val="0"/>
                  <w:marRight w:val="0"/>
                  <w:marTop w:val="0"/>
                  <w:marBottom w:val="0"/>
                  <w:divBdr>
                    <w:top w:val="none" w:sz="0" w:space="0" w:color="auto"/>
                    <w:left w:val="none" w:sz="0" w:space="0" w:color="auto"/>
                    <w:bottom w:val="none" w:sz="0" w:space="0" w:color="auto"/>
                    <w:right w:val="none" w:sz="0" w:space="0" w:color="auto"/>
                  </w:divBdr>
                  <w:divsChild>
                    <w:div w:id="497884007">
                      <w:marLeft w:val="0"/>
                      <w:marRight w:val="0"/>
                      <w:marTop w:val="0"/>
                      <w:marBottom w:val="0"/>
                      <w:divBdr>
                        <w:top w:val="none" w:sz="0" w:space="0" w:color="auto"/>
                        <w:left w:val="none" w:sz="0" w:space="0" w:color="auto"/>
                        <w:bottom w:val="none" w:sz="0" w:space="0" w:color="auto"/>
                        <w:right w:val="none" w:sz="0" w:space="0" w:color="auto"/>
                      </w:divBdr>
                      <w:divsChild>
                        <w:div w:id="19111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Company>028kaoyan.com</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2011-07-21T07:11:00Z</dcterms:created>
  <dcterms:modified xsi:type="dcterms:W3CDTF">2011-07-21T07:11:00Z</dcterms:modified>
</cp:coreProperties>
</file>